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Агентское соглашение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СОГЛАШЕНИЯ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Агент по поручению Принципала от его имени в его интересах за вознаграждение заключает договора и контракты на поставку программно-технического продукта, являющегося собственностью Принципала.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Агент регистрируется Принципалом под кодом __________ . Код служит для обеспечения взаиморасчетов Агента и Принципала.</w:t>
      </w:r>
    </w:p>
    <w:p>
      <w:pPr>
        <w:jc w:val="left"/>
        <w:spacing w:before="240" w:after="120" w:line="360" w:lineRule="auto"/>
      </w:pPr>
      <w:r>
        <w:rPr>
          <w:rFonts w:ascii="Times New Roman" w:hAnsi="Times New Roman" w:eastAsia="Times New Roman"/>
          <w:b/>
          <w:sz w:val="28"/>
          <w:szCs w:val="28"/>
        </w:rPr>
        <w:t xml:space="preserve">2. ОБЯЗАТЕЛЬСТВА СТОРОН</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1Агент обязуется:</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Заключать от имени Принципала договоры с конечными пользователями/покупателями по образцу и на условиях, приведенных в Приложении №2. К настоящему соглашению, включая условия предупреждения и защиты от несанкционированного копирования. В договоре Агент указывает расчетный счет Принципала и свой код для перечисления средств покупателем.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Устанавливать цену, на программно-технические продукты, не выше указанной в перечне (Приложение №1).</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Регистрировать всех покупателей и выдавать им лицензию по форме и образцу (Приложение №3) от имени Принципала на использование данного программно-технического продукта. Копии лицензии Агент передает Принципалу.</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Соблюдать соглашения о недопущении несанкционированного копирования, следить за соблюдением пользователями условий договоров, пресекать выявленные случаи несанкционированного копирования программ. Восстановление утраченных по причине воздействия защиты программных средств осуществлять только после уплаты виновной стороной штрафных санкций и уведомления Принципала.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Передавать пользователям/покупателям программно-технические продукты только в фирменной (оригинальной) упаковке, как единое неделимое целое. Беспредметное вскрытие упаковки является нарушением соглашения и влечет за собой неустойку в размере __________ % от стоимости продукта.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Обеспечивать Агента рекламными материалами и демонстрационными версиями программно-технического продукта, предназначенного для реализации.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Информировать Агента об изменениях, текущих версиях, новых поступлениях продукта каждые __________ дней.</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Оперативно, в срок не менее __________ дней, передавать Агенту программно-технические продукты, оплаченные пользователем/покупателем или предоставлять Агенту под материальную ответственность продукт в достаточном количестве и в оригинальной упаковке для передачи пользователю по указанию Принципала.</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Информировать Агента о наличии запросов на продукцию в обслуживаемом Агентом регионе, если таковые поступят прямо Принципалу.</w:t>
      </w:r>
    </w:p>
    <w:p>
      <w:pPr>
        <w:jc w:val="left"/>
        <w:spacing w:before="240" w:after="120" w:line="360" w:lineRule="auto"/>
      </w:pPr>
      <w:r>
        <w:rPr>
          <w:rFonts w:ascii="Times New Roman" w:hAnsi="Times New Roman" w:eastAsia="Times New Roman"/>
          <w:b/>
          <w:sz w:val="28"/>
          <w:szCs w:val="28"/>
        </w:rPr>
        <w:t xml:space="preserve">3. СТОИМОСТЬ ПРОГРАММНО-ТЕХНИЧЕСКИХ ПРОДУКТОВ И АГЕНТСКИЙ ПРОЦЕНТ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программно-технических продуктов, передаваемых Принципалом Агенту указывается в ценнике (Приложение №1).</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Агент имеет право заключать с другими Агентами и Дилерами агентские и дилерские соглашения, но обязательства Агента по отношению к Принципалу по всем получаемым программно-техническим продуктам остаются за Агентом.</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Оплата продукции предусматривается и производится в рублях. При перечислении средств покупатель в платежных поручениях указывает код Агента.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 услуги по реализации программно-технического продукта Принципал выплачивает Агенту вознаграждение в размере __________ % от стоимости каждого реализованного продукта.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Перечисление вознаграждения производится ежемесячно на расчетный счет, указанный Агентом.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поручении Агента его вознаграждение может храниться на счету Принципала и использоваться по направлениям Агента. Оно перечисляется в __________ -дневный срок на счет указанный Агентом по первому требованию.</w:t>
      </w:r>
    </w:p>
    <w:p>
      <w:pPr>
        <w:jc w:val="left"/>
        <w:spacing w:before="240" w:after="120" w:line="360" w:lineRule="auto"/>
      </w:pPr>
      <w:r>
        <w:rPr>
          <w:rFonts w:ascii="Times New Roman" w:hAnsi="Times New Roman" w:eastAsia="Times New Roman"/>
          <w:b/>
          <w:sz w:val="28"/>
          <w:szCs w:val="28"/>
        </w:rPr>
        <w:t xml:space="preserve">4. ОСОБЫЕ УСЛОВИЯ И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Лицензия является документом строгой отчетности. Агент несет ответственность за правильность выдачи лицензии и сохранность бланков. За неправильно выданную или утерянную лицензию Агент платит Принципалу неустойку __________ % от стоимости продукта.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утере Агентом программного продукта, порче его, утере товарного вида или снижения иных потребительских качеств продукта по вине Агента последний уплачивает Принципалу штраф в размере __________ % от стоимости продукта.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На Агента распространяется вся ответственность, связанная с нарушением лицензионных соглашений и соглашений о несанкционированном копировании продукта по вине Агента.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 случае неисполнения или нарушения условий настоящего соглашения стороны несут ответственность в рамках действующего законодательства.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случае форс-мажорных обстоятельств и задержки или невозможности поставки программно-технического продукта Принципал возвращает покупателю стоимость программного продукта в __________ -дневный срок.</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случае, если срыв поставки продукции произошел по вине Принципала, последний выплачивает Агенту неустойку __________ % от стоимости продукции за каждый день просрочки поставки продукции.</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Прекращение соглашения может быть совершено досрочно в случае систематического неисполнения Агентом своих обязательств не ранее, чем в срок ____________________ со дня уведомления Агента Принципалом. Стороны обязаны произвести завершение взаиморасчетов, а Агент обязан сдать материальные средства и продукты, принятые им под материальную ответственность у Принципала.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Споры, не разрешенные путем переговоров, подлежат разрешению в арбитражном суде по месту нахождения ответчика.</w:t>
      </w:r>
    </w:p>
    <w:p>
      <w:pPr>
        <w:jc w:val="left"/>
        <w:spacing w:before="240" w:after="120" w:line="360" w:lineRule="auto"/>
      </w:pPr>
      <w:r>
        <w:rPr>
          <w:rFonts w:ascii="Times New Roman" w:hAnsi="Times New Roman" w:eastAsia="Times New Roman"/>
          <w:b/>
          <w:sz w:val="28"/>
          <w:szCs w:val="28"/>
        </w:rPr>
        <w:t xml:space="preserve">5. СРОК ДЕЙСТВИЯ КОНТРАКТА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Срок действия настоящего контракта устанавливается с начало «______» __________ 2026 г. окончание «______» __________ 2026 г.</w:t>
      </w:r>
    </w:p>
    <w:p>
      <w:pPr>
        <w:spacing w:before="0" w:after="120" w:line="360" w:lineRule="auto"/>
      </w:pPr>
      <w:r>
        <w:rPr>
          <w:rFonts w:ascii="Times New Roman" w:hAnsi="Times New Roman" w:eastAsia="Times New Roman"/>
        </w:rPr>
        <w:t xml:space="preserve">Приложения:</w:t>
      </w:r>
    </w:p>
    <w:p>
      <w:pPr>
        <w:jc w:val="left"/>
        <w:spacing w:before="0" w:after="60" w:line="360" w:lineRule="auto"/>
      </w:pPr>
      <w:r>
        <w:rPr>
          <w:rFonts w:ascii="Times New Roman" w:hAnsi="Times New Roman" w:eastAsia="Times New Roman"/>
        </w:rPr>
        <w:t xml:space="preserve">• Перечень ценник программно-технических средств.</w:t>
      </w:r>
    </w:p>
    <w:p>
      <w:pPr>
        <w:jc w:val="left"/>
        <w:spacing w:before="0" w:after="60" w:line="360" w:lineRule="auto"/>
      </w:pPr>
      <w:r>
        <w:rPr>
          <w:rFonts w:ascii="Times New Roman" w:hAnsi="Times New Roman" w:eastAsia="Times New Roman"/>
        </w:rPr>
        <w:t xml:space="preserve">• Образец и особые условия контракта с конечным пользователем.</w:t>
      </w:r>
    </w:p>
    <w:p>
      <w:pPr>
        <w:jc w:val="left"/>
        <w:spacing w:before="0" w:after="60" w:line="360" w:lineRule="auto"/>
      </w:pPr>
      <w:r>
        <w:rPr>
          <w:rFonts w:ascii="Times New Roman" w:hAnsi="Times New Roman" w:eastAsia="Times New Roman"/>
        </w:rPr>
        <w:t xml:space="preserve">• Образец лицензии.</w:t>
      </w:r>
    </w:p>
    <w:p>
      <w:pPr>
        <w:jc w:val="left"/>
        <w:spacing w:before="240" w:after="120" w:line="360" w:lineRule="auto"/>
      </w:pPr>
      <w:r>
        <w:rPr>
          <w:rFonts w:ascii="Times New Roman" w:hAnsi="Times New Roman" w:eastAsia="Times New Roman"/>
          <w:b/>
          <w:sz w:val="28"/>
          <w:szCs w:val="28"/>
        </w:rPr>
        <w:t xml:space="preserve">6.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7.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