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нежилого помещения, находящегося в собственности арендодателя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помещение №, находящееся на этаже в здании, расположенном по адрес:, кадастровый номер: ____________________, общая площадь помещения (далее -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Расположение и границы Помещения отмечены красным цветом на поэтажном плане, являющемся неотъемлемой частью настоящего Договора (Приложение N).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будет использоваться под:.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помещение в полной исправности и образцовом санитарном состоянии в соответствии с требованиями СЭС,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арендуемых помещений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средств, или возмещает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Арендуемые помещения могут сдаваться в субаренду Арендатором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 в общей сумме руб. в год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передаваемых помещений. Сторона, выступившая инициатором пересмотра арендной платы должна предупредить об этом не позднее, чем за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% от суммы задолженности, но не более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оставления Арендатором помещений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устанавливается с « » г. по « » г. Помещение передается в аренду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Письменно сообщить Арендодателю, не позднее чем за две недели, о предстоящем освобождении помещений как в связи с окончанием срока договора, так и при досрочном освобождении, и сдать помещение по акту в исправном состоянии,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использовании помещения в целом или его части не в соответствии с договором аренды;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ухудшает состояние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Если Арендатор не внес арендную плату в течение двух месяцев;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Если Арендатор не производит ремонтов, предусмотренных договоров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помещение в силу обстоятельства, за которые Арендатор не отвечает, окажется в состоянии, негодном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может быть расторгнут в силу форс-мажорных (непреодолимых)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