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автомашины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Даритель обязуется безвозмездно передать Одаряемому автомашину марки ____________________ , тип кузова ____________________ , год выпуска __________ , № кузова __________ , № шасси __________ , № двигателя __________ , государственный номерной знак __________ , далее именуемую как «Вещь».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автомашина принадлежит Дарителю на основании технического паспорта, выданного ГБДД ____________________ от « __________ » __________ 2020 года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передаваемой вещи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Передача вещи оформляется путем подписания акта приема-передачи ____________________ . Вещь считается переданной с момента подписания указанного акта и фактической передачи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Указанная вещь не является предметом залога и не может быть отчуждена по иным основаниям третьим лицам, в споре и под арестом не состоит.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 него отказаться. В этом случае настоящий договор считается расторгнутым. Отказ от дара должен быть совершен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Даритель вправе отменить дарение либо потребовать отмены дарения в судебном порядке на основании случаев, указанных в ст.578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отмены дарения Одаряемый не вправе 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Степень родства Дарителя и Одаряемого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прекращается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Дарителя, второй – у Одаряемого.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