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хранение на товарном складе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Хранитель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Поклажедатель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Хранитель обязуется за вознаграждение хранить товары, переданные ему Поклажедателем, и возвратить эти товары в сохранности.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Предметом настоящего договора является хранение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Сроки действия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 «______» __________ 2026 года;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Вознаграждение за хранение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Вознаграждение выплачивается в следующие сроки и в следующем порядке: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При приеме товаров на хранение на товарный склад Хранитель обязан за свой счет произвести осмотр товаров и определить их количество (число единиц или мест, либо меру – вес, объем) и внешнее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Хранитель обязан предоставлять Поклажедателю во время хранения возможность осматривать товары, брать пробы и принимать меры, необходимые для обеспечения сохранности товаров.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Хранитель в подтверждение принятия товаров на хранение выдает следующий документ: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обеспечить следующие условия хранения товаров: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ИЗМЕНЕНИЕ УСЛОВИЙ ХРАНЕНИЯ И СОСТОЯНИЯ ТОВАРОВ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случае, когда для обеспечения сохранности товаров требуется изменить условия их хранения, Хранитель вправе принять требуемые меры самостоятельно и уведомить Поклажедателя о принятых мерах, если потребовалось существенно изменить условия хранения товаров,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обнаружении во время хранения повреждений товара, выходящих за пределы обычных норм естественной порчи, Хранитель обязуется незамедлительно составить об этом акт и в тот же день известить Поклажедателя.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ПРОВЕРКА КОЛИЧЕСТВА И СОСТОЯНИЯ ТОВАРА ПРИ ВОЗВРАЩЕНИИ ЕГО ПОКЛАЖЕДАТЕЛЮ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Поклажедатель и Хранитель имеют право каждый требовать при возвращении товара его осмотра и проверки его количества. Вызванные этим расходы несет тот, кто потребовал осмотра или проверки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при возвращении товара Хранителем Поклажедателю товар не был ими совместно осмотрен или проверен, заявление о недостаче или повреждении товара вследствие его ненадлежащего хранения должно быть сделано Хранителю письменно при получении товара, а в отношении недостачи или повреждения, которые не могли быть обнаружены при обычном способе принятия товара, – в течение трех дней после его получения. При отсутствии заявления Поклажедателя считается, поскольку не доказано иное, что товар возвращен Хранителем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составлен в __________-х экземплярах.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 всем ином, не урегулированном в настоящем договоре, стороны будут руководствоваться нормами действующего гражданского законодательства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</w:t>
      </w:r>
      <w:r>
        <w:tab/>
      </w:r>
      <w:r>
        <w:rPr>
          <w:rFonts w:ascii="Times New Roman" w:hAnsi="Times New Roman" w:eastAsia="Times New Roman"/>
        </w:rPr>
        <w:t xml:space="preserve">Поклажедатель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Поклажедатель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