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реализации билетов на концертно-зрелищное мероприятие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от своего имени реализовывать за вознаграждение билеты на концертно-зрелищное мероприятие (далее – «Билеты»), предоставляемые Комитентом: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краткая характеристика мероприятия: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проведения: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начала: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Билетов: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реализации Билетов – до __________ часов « __________ » __________ __________ г. Билеты, не реализованные до этого времени, подлежат срочному возврату Комитенту.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Принятое на себя поручение Комиссионер обязан исполнить в соответствии с условиями настоящего договора. Комиссионер вправе отступить от этих условий, если по обстоятельствам дела —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обязан беречь Билеты, переданные на комиссию. Прием Билетов на реализацию и возврат Комитенту нереализованных Билетов производятся по накладной установленной формы.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не позднее « __________ » __________ 20 __________ г. передать Комиссионеру оговоренное в п.1.1 количество Билетов по товарной накладной установленной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пп. 4.1 и 4.2 настоящего договора, и принять от него по возвратной накладной нереализованные Билеты.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составляет __________ % от сумм, полученных им от реализации Билетов. В случае реализации Билетов по более высокой цене разница в стоимости будет являться вознаграждением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Комиссионное вознаграждение удерживается Комиссионером при выплате Комитенту сумм, полученных за реализованные Билеты.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ЦЕНЫ, ПОРЯДОК ИСПОЛНЕНИЯ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Билеты не ниже цены, указанной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Суммы, получаемые Комиссионером от реализации Билетов, за вычетом установленного комиссионного вознаграждения, должны быть выплачены Комитенту не позднее « __________ » __________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находящихся у него Билетов.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заключен в 2 экземплярах – по одному для каждой из сторон и вступает в силу с даты его подписания. 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