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производства и реализацию кованых изделий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заключается с целью производства и успешного сбыта товаров и услуг для достижения наилучших экономических результатов.</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Пользователь обязуется осуществлять производственное и деловое сотрудничество с Правообладателем и, тем самым, участвовать в производстве и сбыте следующих товаров (изделий):</w:t>
      </w:r>
    </w:p>
    <w:p>
      <w:pPr>
        <w:jc w:val="left"/>
        <w:spacing w:before="0" w:after="60" w:line="360" w:lineRule="auto"/>
      </w:pPr>
      <w:r>
        <w:rPr>
          <w:rFonts w:ascii="Times New Roman" w:hAnsi="Times New Roman" w:eastAsia="Times New Roman"/>
        </w:rPr>
        <w:t xml:space="preserve">• ворота (портал); вывески; двери металлические; задвижки; заклепки; замки; запоры (за исключением электрических); запоры дверные задвижные; засовы; защелки; изделия из бронзы художественные; изделия из обычных металлов художественные; каркасы для оранжерей, теплиц; карнизы; комплекты дверные; комплекты оконные; конструкции передвижные; конструкции стальные; корзины металлические; коробки, рамы дверные; косоуры лестниц; крючки вешалок для одежды; крючки-вешалки для одежды; лестницы; литье стальное; молотки дверные; навесы (строительные конструкции); номера домов несветящиеся; обрешетки; ограды; ограждения защитные для деревьев; ограждения защитные для дорог; ограждения решетчатые; окантовки для дверей; окантовки для окон; перегородки внутренние; подставки для дров в камине железные; пороги дверные; приспособления для закрывания, открывания дверей (неэлектрические); рамы для могил, надгробных плит и т.п.; решетки; решетки каминные, печные; ролики (за исключением деталей машин); ручки дверные; скобы из обычных металлов; скребки у дверей для удаления грязи с подошв обуви; ставни металлические; ставни наружные; стержни для металлических решеток, ограждений; столбы; столбы для объявлений, афиш; столбы телеграфные металлические; ступени лестниц; таблички опознавательные; флюгеры; формы литейные; фурнитура для кроватей; фурнитура для мебели; цепи предохранительные; цепи; шарики, шары стальные; ящики почтовые;</w:t>
      </w:r>
    </w:p>
    <w:p>
      <w:pPr>
        <w:jc w:val="left"/>
        <w:spacing w:before="0" w:after="60" w:line="360" w:lineRule="auto"/>
      </w:pPr>
      <w:r>
        <w:rPr>
          <w:rFonts w:ascii="Times New Roman" w:hAnsi="Times New Roman" w:eastAsia="Times New Roman"/>
        </w:rPr>
        <w:t xml:space="preserve">• вешалки для одежды (мебель); кресла; кровати; крючки вешалок для одежды; мебель металлическая; подставки (мебель); подставки для цветочных горшков; полки; сиденья металлические; скамьи; столы металлические; столы; стулья; табуреты; экраны каминные; ящики почтовые.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Стороны договорились, что они имеют следующие общие хозяйственные цели:</w:t>
      </w:r>
    </w:p>
    <w:p>
      <w:pPr>
        <w:jc w:val="left"/>
        <w:spacing w:before="0" w:after="60" w:line="360" w:lineRule="auto"/>
      </w:pPr>
      <w:r>
        <w:rPr>
          <w:rFonts w:ascii="Times New Roman" w:hAnsi="Times New Roman" w:eastAsia="Times New Roman"/>
        </w:rPr>
        <w:t xml:space="preserve">• повышение общего объема производства и расширение производственной программы;</w:t>
      </w:r>
    </w:p>
    <w:p>
      <w:pPr>
        <w:jc w:val="left"/>
        <w:spacing w:before="0" w:after="60" w:line="360" w:lineRule="auto"/>
      </w:pPr>
      <w:r>
        <w:rPr>
          <w:rFonts w:ascii="Times New Roman" w:hAnsi="Times New Roman" w:eastAsia="Times New Roman"/>
        </w:rPr>
        <w:t xml:space="preserve">• обеспечение экономичности производства за счет снижения себестоимости единицы продукции;</w:t>
      </w:r>
    </w:p>
    <w:p>
      <w:pPr>
        <w:jc w:val="left"/>
        <w:spacing w:before="0" w:after="60" w:line="360" w:lineRule="auto"/>
      </w:pPr>
      <w:r>
        <w:rPr>
          <w:rFonts w:ascii="Times New Roman" w:hAnsi="Times New Roman" w:eastAsia="Times New Roman"/>
        </w:rPr>
        <w:t xml:space="preserve">• увеличение гибкости производства и сбыта в соответствии с требованиями рынка;</w:t>
      </w:r>
    </w:p>
    <w:p>
      <w:pPr>
        <w:jc w:val="left"/>
        <w:spacing w:before="0" w:after="60" w:line="360" w:lineRule="auto"/>
      </w:pPr>
      <w:r>
        <w:rPr>
          <w:rFonts w:ascii="Times New Roman" w:hAnsi="Times New Roman" w:eastAsia="Times New Roman"/>
        </w:rPr>
        <w:t xml:space="preserve">• быстрое освоение новых изделий, пользующихся спросом.</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Согласно настоящему договору 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 а именно:</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право на фирменное наименование и коммерческое обозначение Правообладателя. Полное фирменное наименование Правообладателя (в соответствии с учредительными документами) – ____________________; сокращенное фирменное наименование – ____________________. Коммерческое обозначение Правообладателя – ____________________, при этом для целей настоящего договора под коммерческим обозначением понимается обозначение, не являющееся фирменным наименованием, обладающее достаточными различительными признаками, новизной и известностью как обозначение одного или нескольких предприятий одного Правообладателя, использование которого позволяет потребителю (заказчику) выделить (индивидуализировать) данное предприятие среди аналогичных предприятий других лиц;</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на охраняемую коммерческую информацию, которая состоит из разработанной Правообладателем системы производства и сбыта товаров (изделий), указанных в п.1.2 настоящего договора. Система производства и сбыта включает в себя: бизнес-процесс; анализ и экономическое обоснование проектов в рамках построения бизнес-процесса; каталоги продукции Правообладателя (каталог по элементам, каталог по экстерьеру, каталог по интерьеру); 1С-Управление торговлей под бизнес-процессы Правообладателя; библиотека элементов в 3D, включая ее обновление и пополнение шаблонами новых элементов; фильм о Правообладателе с целью последующего развития бизнес-процесса, включая его дополнение и совершенствование в указанных целях;</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на товарный знак, зарегистрированный на имя Правообладателя ______________________, изображение которого приводится в Приложении №1 к настоящему Договору; свидетельство на товарный знак ____________________ для обозначения товаров (изделий), указанных в п.1.2.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Пользователь вправе использовать принадлежащий Правообладателю комплекс исключительных прав на территории Российской Федерации в течение срока действия настоящего договора, предусмотренного п.6.2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Вознаграждение за пользование комплексом исключительных прав, перечисленных в п.2.1 настоящего договора, составляет __________ рублей и выплачивается в течение __________ рабочих дней с момента подписания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Оплата производится путем перечисления Пользователем денежных средств на расчетный счет Правообладателя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3.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Правообладатель обязан:</w:t>
      </w:r>
    </w:p>
    <w:p>
      <w:pPr>
        <w:jc w:val="left"/>
        <w:spacing w:before="0" w:after="60" w:line="360" w:lineRule="auto"/>
      </w:pPr>
      <w:r>
        <w:rPr>
          <w:rFonts w:ascii="Times New Roman" w:hAnsi="Times New Roman" w:eastAsia="Times New Roman"/>
        </w:rPr>
        <w:t xml:space="preserve">• передать Пользователю техническую и коммерческую документацию, предоставить иную информацию, необходимую Пользователю для осуществления прав, предоставленных ему по настоящему договору, а также проинструктировать Пользователя и его работников по вопросам, связанным с осуществлением этих прав;</w:t>
      </w:r>
    </w:p>
    <w:p>
      <w:pPr>
        <w:jc w:val="left"/>
        <w:spacing w:before="0" w:after="60" w:line="360" w:lineRule="auto"/>
      </w:pPr>
      <w:r>
        <w:rPr>
          <w:rFonts w:ascii="Times New Roman" w:hAnsi="Times New Roman" w:eastAsia="Times New Roman"/>
        </w:rPr>
        <w:t xml:space="preserve">• обеспечить регистрацию настоящего договора в установленном законом порядке;</w:t>
      </w:r>
    </w:p>
    <w:p>
      <w:pPr>
        <w:jc w:val="left"/>
        <w:spacing w:before="0" w:after="60" w:line="360" w:lineRule="auto"/>
      </w:pPr>
      <w:r>
        <w:rPr>
          <w:rFonts w:ascii="Times New Roman" w:hAnsi="Times New Roman" w:eastAsia="Times New Roman"/>
        </w:rPr>
        <w:t xml:space="preserve">• оказывать Пользователю консультативное содействие, включая содействие в обучении и повышении квалификации работников;</w:t>
      </w:r>
    </w:p>
    <w:p>
      <w:pPr>
        <w:jc w:val="left"/>
        <w:spacing w:before="0" w:after="60" w:line="360" w:lineRule="auto"/>
      </w:pPr>
      <w:r>
        <w:rPr>
          <w:rFonts w:ascii="Times New Roman" w:hAnsi="Times New Roman" w:eastAsia="Times New Roman"/>
        </w:rPr>
        <w:t xml:space="preserve">• контролировать качество товаров (работ, услуг), производимых (выполняемых, оказываемых) Пользователем на основании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 учетом характера и особенностей деятельности, осуществляемой Пользователем по настоящему договору, Пользователь обязуется:</w:t>
      </w:r>
    </w:p>
    <w:p>
      <w:pPr>
        <w:jc w:val="left"/>
        <w:spacing w:before="0" w:after="60" w:line="360" w:lineRule="auto"/>
      </w:pPr>
      <w:r>
        <w:rPr>
          <w:rFonts w:ascii="Times New Roman" w:hAnsi="Times New Roman" w:eastAsia="Times New Roman"/>
        </w:rPr>
        <w:t xml:space="preserve">• использовать при осуществлении предусмотренной настоящим договором деятельности фирменное наименование, коммерческое обозначение, товарный знак Правообладателя, иные права, любым способом, не противоречащим действующему законодательству Российской Федерации, в том числе путем их размещения: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pPr>
        <w:jc w:val="left"/>
        <w:spacing w:before="0" w:after="60" w:line="360" w:lineRule="auto"/>
      </w:pPr>
      <w:r>
        <w:rPr>
          <w:rFonts w:ascii="Times New Roman" w:hAnsi="Times New Roman" w:eastAsia="Times New Roman"/>
        </w:rPr>
        <w:t xml:space="preserve">• при выполнении работ, оказании услуг;</w:t>
      </w:r>
    </w:p>
    <w:p>
      <w:pPr>
        <w:jc w:val="left"/>
        <w:spacing w:before="0" w:after="60" w:line="360" w:lineRule="auto"/>
      </w:pPr>
      <w:r>
        <w:rPr>
          <w:rFonts w:ascii="Times New Roman" w:hAnsi="Times New Roman" w:eastAsia="Times New Roman"/>
        </w:rPr>
        <w:t xml:space="preserve">• на документации, связанной с введением товаров в гражданский оборот;</w:t>
      </w:r>
    </w:p>
    <w:p>
      <w:pPr>
        <w:jc w:val="left"/>
        <w:spacing w:before="0" w:after="60" w:line="360" w:lineRule="auto"/>
      </w:pPr>
      <w:r>
        <w:rPr>
          <w:rFonts w:ascii="Times New Roman" w:hAnsi="Times New Roman" w:eastAsia="Times New Roman"/>
        </w:rPr>
        <w:t xml:space="preserve">• в предложениях о продаже товаров, о выполнении работ, об оказании услуг, а также в объявлениях, на вывесках и в рекламе;</w:t>
      </w:r>
    </w:p>
    <w:p>
      <w:pPr>
        <w:jc w:val="left"/>
        <w:spacing w:before="0" w:after="60" w:line="360" w:lineRule="auto"/>
      </w:pPr>
      <w:r>
        <w:rPr>
          <w:rFonts w:ascii="Times New Roman" w:hAnsi="Times New Roman" w:eastAsia="Times New Roman"/>
        </w:rPr>
        <w:t xml:space="preserve">• в сети Интернет, в том числе в доменном имени и при других способах адресации;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Обязанности Сторон настоящего договора, помимо обязанностей, непосредственно в нем установленных, определяются гражданским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Сторонами принятых на себя обязательств Стороны несут ответственность в соответствии с действующим законодательством Российской Федерации.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включая реальный ущерб и упущенную выгоду.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настоящему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требованиям, предъявляемым к Пользователю как к изготовителю продукции (товаров) Правообладателя, Правообладатель отвечает солидарно с Пользователем.</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Сторона, нарушившая обязательство перед другой Стороной, докажет, что нарушение произошло не по ее вине, то она освобождается от имущественной ответственности.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Основанием для освобождения от ответственности являются также обстоятельства, вызванные событиями, которые независимы от воли Сторон и которых не могла бы избежать и добросовестная Сторона, при условии, что эти обстоятельства наступили после заключения договора и мешают его полному или частичному выполнению.</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Случаями действия непреодолимой силы считаются: война и военные действия, восстание, всеобщая мобилизация, введение на соответствующей территории режима чрезвычайного положения, забастовка, эпидемия, пожар, взрывы, землетрясения и другие природные катастрофы, принятие государственными органами нормативных актов, влияющих на условия исполнения обязательств по настоящему договору, а также другие события, которые судебные органы признают случаями действия непреодолимой силы.</w:t>
      </w:r>
    </w:p>
    <w:p>
      <w:pPr>
        <w:jc w:val="left"/>
        <w:spacing w:before="240" w:after="120" w:line="360" w:lineRule="auto"/>
      </w:pPr>
      <w:r>
        <w:rPr>
          <w:rFonts w:ascii="Times New Roman" w:hAnsi="Times New Roman" w:eastAsia="Times New Roman"/>
          <w:b/>
          <w:sz w:val="28"/>
          <w:szCs w:val="28"/>
        </w:rPr>
        <w:t xml:space="preserve">5. ПРАВО ПОЛЬЗОВАТЕЛЯ ЗАКЛЮЧИТЬ НАСТОЯЩИЙ ДОГОВОР НА НОВЫЙ СРОК</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Пользователь, надлежащим образом исполняющий свои обязанности, имеет по истечении срока настоящего договора право на его заключение на новый срок на тех же условиях.</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Правообладатель вправе отказать в заключении договора коммерческой концессии на новый срок при условии, что в течение трех лет со дня истечения срока настоящего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субконцессии, действие которых будет распространяться на ту же территорию, на которой действовал настоящий договор. В случае, если до истечения трехлетнего срока Правообладатель пожелает предоставить кому-либо те же права, какие были предоставлены Пользователю по настоящему договору, он обязан предложить Пользователю заключить новый договор либо возместить понесенные им убытки. При заключении нового договора его условия должны быть не менее благоприятны для Пользователя, чем условия настоящего договора.</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подлежит регистрации в Федеральной службе по интеллектуальной собственности, патентам и товарным знакам.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вступает в силу с момента его регистрации и действует до «______» __________ 2026 года.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Переход к другому лицу какого-либо исключительного права, указанного в п.2.1 настоящего договора, не является основанием для изменения или расторжения договора. Новый правообладатель становится стороной настоящего договора в части прав и обязанностей, относящихся к перешедшему исключительному праву.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если в период действия настоящего договора истек срок действия исключительного права, пользование которым предоставлено по настоящему договору, либо такое право прекратилось по иному основанию, настоящий договор продолжает действовать, за исключением положений, относящихся к прекратившемуся праву.</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может быть изменен или расторгнут по соглашению Сторон или по основаниям, предусмотренным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Стороны обязаны обеспечить конфиденциальность сведений, касающихся предмета настоящего договора, хода его исполнения и полученных результатов. Доказанное нарушение требования данного пункта является основанием для досрочного расторжения настоящего договора, а также влечет за собой ответственность в установленном действующим законодательством Российской Федерации порядке.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Настоящий договор составлен в двух экземплярах, имеющих одинаковую юридическую силу, – по одному для каждой из Сторон.</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Во всем ином, не урегулированном в настоящем договоре, Стороны будут руководствоваться нормами действующего гражданского законодательства Российской Федерации.</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Все споры и разногласия, возникающие по настоящему договору, Стороны будут по возможности решать путем переговоров. При недостижении согласия спор подлежит передаче в Арбитражный суд ____________________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