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абонементное информационное обслуживание перевозок грузов в международном сообщении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предоставляет Заказчику по его просьбе информацию о стоимости перевозок грузов в международном сообщении, а также оказывает иные услуги в соответствии с настоящим договором. В этих целях 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Предоставлять Заказчику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уровень действующих ставок (провозных плат) на перевозку грузов в международном сообщении различными видами транспорта по тарифам, действующим за рубежом;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уровень действующих ставок (провозных плат) на перевозку грузов в международном сообщении различными видами транспорта по тарифам и прейскурантам перевозчиков в СНГ;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обработки грузов во внутренних и иностранных портах, пунктах пропуска через государственную границу, а также применяющиеся при этом правила и обычаи делового оборота;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тарифы премий по страхованию экспортных и импортных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Проводить консультации по транспортным условиям внешнеторговых сделок.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Оказывать прочие информационные услуги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Предоставлять информацию в любой форме по требованию Заказчика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все устные запросы – в день запроса;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все письменные запросы – в течение __________ дней;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запрос, требующий от Подрядчика обращения за информацией к иностранным перевозчикам, агентам, представительствам –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Телефоны для запросов: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морские перевозки: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железнодорожные перевозки: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автомобильные, речные и авиаперевозки: 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Использовать полученную от Подрядчика информацию в своих целях без права передачи информации третьей стороне без согласия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РАСЧЕТОВ И ИНЫЕ УСЛОВИЯ ПО НАСТОЯЩЕМУ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 основании настоящего договора Заказчик оплачивает Подрядчику перечисленные в разделе 1 услуги в размере __________ рублей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аванс в размере __________ рублей перечисляется не позднее __________ дней со дня подписания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оставшаяся сумма равными долями перечисляется Подрядчику в течение следующих __________ месяцев.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просрочку платежа Заказчик уплачивает Подрядчику пеню в размере __________ % от суммы такого платежа за каждый день просрочки, но не более __________ % от суммы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неуплате очередного взноса в указанные в п.2.1 настоящего договора сроки Подрядчик приостанавливает оказание информационных услуг до получения извещения о произведенной выплате.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договор вступает в силу со дня подписания и действует в течение ____________________ . Договор автоматически продлевается при отсутствии возражений сторон на каждые следующие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Договор составлен в двух экземплярах, один из которых находится у Заказчика, другой – у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