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 перераспределении долей общей площади квартиры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Сторона 1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Сторона 2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Указанная квартира размером общей площади - (указать площадь цифрами и прописью по данным технического паспорта БТИ) кв. м, в том числе жилой площади - (указать площадь цифрами и прописью) кв. м, состоящая из (указать прописью количество комнат) комнат, расположенная на (указать этаж) этаже (указать тип дома: блочного, панельного, кирпичного, бревенчатого) дома, находится в долевой собственности: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 - одна вторая (1/2) доли в праве на основании ______________________ ____________________ серия __________ № __________ , выданным ______________________ регистрационный номер ____________________ от «______» __________ 2026 г.,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и гр. ______________________ - одна вторая (1/2) доли в праве на основании ______________________ ____________________ , что подтверждается Свидетельством о государственной регистрации права, серия __________ № __________ , выданным ______________________ , регистрационный номер ____________________ от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В связи с тем, что гр. ______________________ __________ произведен за свой счет капитальный ремонт в указанной квартире, чем значительно улучшено состояние квартиры, стороны договорились об увеличении доли гр. ______________________ __________ пропорционально произведенным им затратам и соответственно об уменьшении доли гр.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Руководствуясь ч. 3 ст. 254 ГК РФ, стороны настоящим Договором перераспределяют доли в праве общей собственности следующим образом: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 __________ - 2/3 (две третьих) доли в праве собственности на квартиру, указанную в п. 1 данного Договора;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 __________ - 1/3 (одна третья) доли в праве собственности на квартиру, указанную в п. 1 данного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Настоящий Договор содержит весь объем отношений между сторонами в отношении предмета настоящего соглашения, отменяет и делает недействительными все другие обязательства или представления, которые могли быть приняты или сделаны сторонами, будь то в устной или письменной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Долевая собственность сторон на указанную квартиру в долях, размер которых установлен в п. 3 настоящего Договора, подлежит обязательной государственной регистрации в ______________________ ____________________ . Стороны самостоятельно несут расходы по регистрации принадлежащего им права.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</w:t>
      </w:r>
      <w:r>
        <w:rPr>
          <w:rFonts w:ascii="Times New Roman" w:hAnsi="Times New Roman" w:eastAsia="Times New Roman"/>
        </w:rPr>
        <w:t xml:space="preserve">Настоящий Договор составлен в трех подлинных экземплярах, один из которых хранится в органе, осуществляющем государственную регистрацию прав на недвижимое имущество ______________________ ____________________ , и по одному экземпляру выдается каждой стороне.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