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поддержании листинга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Эмитент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Биржа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Биржа обязуется осуществлять котировку ______________________ Эмитента, а Эмитент обязуется предоставлять Бирже информацию согласно Приложению №1 к настоящему договору, а также производить регулярные платежи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Эмитент предоставляет информацию, заверенную подписью руководителя, ежеквартально не позднее __________ числа первого месяца следующего квартала.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Для проверки достоверности информации, предоставляемой Эмитентом в соответствии с настоящим договором, Биржа имеет право назначить одностороннюю проверку специализированной фирмой с оплатой расходов за счет Эмитента.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РАЗМЕР И УСЛОВИЯ ПЛАТЕЖЕЙ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Эмитент осуществляет платежи из расчета __________% от номинальной стоимости ценных бумаг, принятых Биржей к котировке, что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Расчеты по платежам производятся ежеквартально равными долями от указанной в п.2.1 настоящего договора сумму не позднее __________ числа первого месяца, следующего за расчетным периодом. Эмитент имеет право осуществлять платеж за любой срок в пределах срока действия настоящего договора досрочно.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Расчеты по платежам производятся путем перечисления Эмитентом подлежащей уплате сумму на расчетный счет Биржи.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Изменение размеров и порядка осуществления платежей допускается лишь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И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Биржа имеет право в одностороннем порядке расторгнуть настоящий договор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Эмитент не исполняет или ненадлежащим образом исполняет своим обязательства;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представляемая Эмитентом информация не соответствует действительности;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Эмитент не удовлетворяет требованиям Правил допуска и исключения из обращения и котировки ценных бумаг на Бирже;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ценным бумагам Эмитента, принятым к котировке на Бирже, отсутствуют сделки или в течение __________ торговых сессий подряд или в течение __________ сессий из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обращения котируемых ценных бумаг истек;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Эмитент ликвидируется в соответствии с порядком, установленным законодательством;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котируемые ценные бумаги Эмитента исключаются из обращения на Бирже по основаниям, не указанным в настоящем договоре, но предусмотренным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Эмитент имеет право в одностороннем порядке расторгнуть настоящий договор в следующий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Биржа не исполняет или ненадлежащим образом исполняет свои обязательства по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иных случаях.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 своем намерении расторгнуть настоящий договор одна сторона обязана известить другую в письменной форме. В случае неполучения ответа в ____________________ срок со дня отправления извещения договор считается расторгнутым. При возникновении разногласий, связанных с расторжением настоящего договора, стороны руководствуются п.п. 5.1, 5.2.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невнесения платежей в сроки, установленные п.2.2 настоящего договора, Эмитент уплачивает пеню в размере __________% от сумму невнесенной платы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не предоставление информации в сроки, установленные п.1.2 Эмитент уплачивает Бирже неустойку в сумму __________ рублей. При этом Биржа имеет право приостановить котировку ценных бумаг Эмитента до момента внесения платежей с публикацией соответствующего извещения.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 предоставление неполной или недостоверной информации Эмитент уплачивает Бирже неустойку в размере __________ рублей. При этом Биржа имеет право приостановить котировку ценных бумаг Эмитента с публикацией соответствующего извещения, а также расторгнуть договор в соответствии с п.3.1 настоящего договора. Уплата неустойки не освобождает Эмитента от исполнения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несут ответственность за неисполнение или ненадлежащее исполнение обязательств в соответствии с гражданским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будут стремиться разрешать все споры и разногласия, которые могут возникнуть из настоящего договора, путем переговоров и консультаций.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Если указанные споры не могут быть решены путем переговоров, они подлежат разрешению в соответствии с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лишь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заключен в 2-х экземплярах, по одному для каждой из сторон. Все предложения к настоящему договору составляют его неотъемлемую часть.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заключен на срок с «______» __________ 2026 г. по «______» __________ 2026 г. В случае, если за __________ месяца до истечения этого срока ни одна из сторон не заявит о своем желании расторгнуть его, настоящий договор автоматически продлевается на __________ лет.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Стороны обязаны извещать друг друга об изменении своего юридического адреса, номер телефонов, телефаксов и телексов не позднее __________ дней с даты их изменения.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будут руководствоваться законодательством, а также Правилами допуска и исключения из обращения и котировки ценных бумаг на Бирже.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Эмитент</w:t>
      </w:r>
      <w:r>
        <w:tab/>
      </w:r>
      <w:r>
        <w:rPr>
          <w:rFonts w:ascii="Times New Roman" w:hAnsi="Times New Roman" w:eastAsia="Times New Roman"/>
        </w:rPr>
        <w:t xml:space="preserve">Биржа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Эмитент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Биржа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