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сотрудничества по организации и проведению обязательного медицинского страхования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Учреждение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и Учреждение намерены сотрудничать для достижения общих целей по организации и проведению обязательного медицинского страхования населения г. ____________________ для реализации базовой программы ОМС, утвержденной Правительством Российской Федерации. После проведения подготовительной работы, лицензирования и утверждения Правительством нормативов по сумме страхового взноса, тарифам на медицинские услуги и т.п. Стороны намерены заключить типовой договор на предоставление лечебно-профилактической помощи по медицинскому страхованию.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Разработать территориальную программу ОМС.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Внедрить систему обязательного медицинского страхования для жителей и организаций.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Разработать совместно с Учреждением тарифное соглашение.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Застраховать любого обратившегося к Страховщику гражданина и направить его, при необходимости, в Учреждение.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Предоставить Учреждению всю информацию и нормативные документы по ОМС.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Ежемесячно осуществлять сверку взаиморасчетов с Учреждением.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Обеспечить, при необходимости, Учреждение оргтехникой (компьютер, факс-модем) для осуществления страховой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Учреждение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Организовать и предоставить застрахованным Страховщиком гражданам медицинские услуги в соответствии с требованиями территориальной программы ОМС и утвержденными медицинскими стандартами.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Ежемесячно выставлять счета Страховщику по законченному факту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Назначить своего представителя для решения общих вопросов и обеспечения контроля за выполнением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Выделить, по возможности, помещение и городской телефон для представителя Страховщика в Учреждении.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его сторонами в течение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дополнения и изменения к Договору оформляются соглашениями, являющимися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по инициативе любой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расторжения Договора стороны предупреждают друг друга за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Учреждение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Учреждение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