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страхования ОСАГО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__________________________________,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обязательного страхования гражданской ответственности владельца транспортного средства.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выплатить страховое возмещение Выгодоприобретателю, а Страхователь обязуется уплатить страховую премию.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Страхование покрывает гражданскую ответственность Страхователя за причинение вреда жизни, здоровью или имуществу третьих лиц при эксплуатации транспортного средства.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Сведения об автомобиле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Марка и модель: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Госномер: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VIN: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действия полиса: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Страховая премия уплачивается в размере и сроки, установленные настоящим Договором и законодательством об ОСАГО.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наступлении страхового случая Страхователь обязан уведомить Страховщика и предоставить документы о ДТП и причиненном вреде.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Страховое возмещение выплачивается в пределах страховой суммы по правилам обязательного страхования.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действует в течение срока, указанного в страховом полисе.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Споры разрешаются в порядке, установленном законодательством Российской Федерации.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