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страхования ответственности при эксплуатации автотранспортного средства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 ответственности владельца транспортного средства.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Выгодоприобретателю,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ответственностью Застрахованного лица за причинение вреда в результате эксплуатации автотранспортного средства.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 транспортном средстве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 и модель: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Страховым случаем признается наступление обязанности возместить вред жизни, здоровью или имуществу третьих лиц вследствие эксплуатации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Страховщик вправе проверять документы и обстоятельства страхового случая, а Страхователь обязан своевременно сообщить о событии и представить необходимые материалы.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Страховая премия составляет __________________ рублей и уплачивается в установленные Договором сроки.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ВЫПЛАТА ВОЗМЕЩЕНИЯ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Страховое возмещение выплачивается Выгодоприобретателю после подтверждения страхового случая и определения размера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путем переговоров, а при недостижении соглашения передаются в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