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управления многоквартирным домом многоквартирным домом (заключается на основании решения общего собрания собственников помещений в Многоквартирном доме)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управления многоквартирным домом многоквартирным домом (заключается на основании решения общего собрания собственников помещений в Многоквартирном доме)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I. Общие сведения о многоквартирном доме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Адрес многоквартирного дома 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Кадастровый номер многоквартирного дома (при его наличии)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Серия, тип постройки ______________________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Год постройки ______________________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Степень износа по данным государственного технического учета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Степень фактического износа 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Год последнего капитального ремонта 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Реквизиты правового акта о признании многоквартирного дома аварийным и подлежащим сносу ______________________ ______________________ 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Количество этажей ______________________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Наличие подвала ______________________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Наличие цокольного этажа 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Наличие мансарды ______________________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Наличие мезонина ______________________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Количество квартир ______________________ ______________________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Количество нежилых помещений, не входящих в состав общего имущества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Реквизиты правового акта о признании всех жилых помещений в многоквартирном доме непригодными для проживания 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______________________ 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Строительный объем ____________________ куб. 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19.</w:t>
      </w:r>
      <w:r>
        <w:rPr>
          <w:rFonts w:ascii="Times New Roman" w:hAnsi="Times New Roman" w:eastAsia="Times New Roman"/>
        </w:rPr>
        <w:t xml:space="preserve">Площадь: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а) многоквартирного дома с лоджиями, балконами, шкафами, коридорами и лестничными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клетками __________ кв. 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б) жилых помещений (общая площадь квартир) __________ кв. 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в) нежилых помещений (общая площадь нежилых помещений, не входящих в состав общего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имущества в многоквартирном доме) __________ кв. 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г) помещений общего пользования (общая площадь нежилых помещений, входящих в состав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общего имущества в многоквартирном доме) __________ кв. 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20.</w:t>
      </w:r>
      <w:r>
        <w:rPr>
          <w:rFonts w:ascii="Times New Roman" w:hAnsi="Times New Roman" w:eastAsia="Times New Roman"/>
        </w:rPr>
        <w:t xml:space="preserve">Количество лестниц __________ шт.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21.</w:t>
      </w:r>
      <w:r>
        <w:rPr>
          <w:rFonts w:ascii="Times New Roman" w:hAnsi="Times New Roman" w:eastAsia="Times New Roman"/>
        </w:rPr>
        <w:t xml:space="preserve">Уборочная площадь лестниц (включая межквартирные лестничные площадки) __________ кв. 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22.</w:t>
      </w:r>
      <w:r>
        <w:rPr>
          <w:rFonts w:ascii="Times New Roman" w:hAnsi="Times New Roman" w:eastAsia="Times New Roman"/>
        </w:rPr>
        <w:t xml:space="preserve">Уборочная площадь общих коридоров __________ кв. 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23.</w:t>
      </w:r>
      <w:r>
        <w:rPr>
          <w:rFonts w:ascii="Times New Roman" w:hAnsi="Times New Roman" w:eastAsia="Times New Roman"/>
        </w:rPr>
        <w:t xml:space="preserve">Уборочная площадь других помещений общего пользования (включая технические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этажи, чердаки, технические подвалы) __________ кв. 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24.</w:t>
      </w:r>
      <w:r>
        <w:rPr>
          <w:rFonts w:ascii="Times New Roman" w:hAnsi="Times New Roman" w:eastAsia="Times New Roman"/>
        </w:rPr>
        <w:t xml:space="preserve">Площадь земельного участка, входящего в состав общего имущества многоквартирного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дома ______________________ ______________________ 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25.</w:t>
      </w:r>
      <w:r>
        <w:rPr>
          <w:rFonts w:ascii="Times New Roman" w:hAnsi="Times New Roman" w:eastAsia="Times New Roman"/>
        </w:rPr>
        <w:t xml:space="preserve">Кадастровый номер земельного участка (при его наличии)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II. Техническое состояние многоквартирного дома, включая пристройки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II. Техническое состояние многоквартирного дома, включая пристройки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______________________ 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М.П.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