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Дополнительное соглашение о факторинговом обслуживании в форме административного управления дебиторской задолженностью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Финансовый агент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Клиент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СОГЛАШЕНИЯ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КЛИЕНТА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ОБЯЗАННОСТИ ФИНАНСОВОГО АГЕНТА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Отчет о переводе средств Клиенту.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Отчет о состоянии просроченной задолженности.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Отчет о суммах платежей за поставки, зарегистрированные за отчетный период.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Отчет о статистике платежей Должников.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Отчет о поступлении средств от Должников.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Отчет об использовании закупочных лимитов (в случае выплаты досрочных платежей).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Отчет о перечислении сумм финансирования (в случае выплаты досрочных платежей).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Указанная информация предоставляется Финансовым агентом Клиенту не реже __________ раз в ____________________ в письменной или электронной форме.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При просрочке оплаты любым из Должников денежных требований, уступленных Клиентом Финансовому агенту, Финансовый агент направляет такому Должнику соответствующие напоминания. Напоминание производится в письменной форме по почте, факсу или в устной форме по телефону в сроки, определяемые Финансовым агентом, исходя из обычаев делового оборота, вплоть до полной оплаты поставки Должником. Для ускорения получения средств, в оплату поставленного Клиентом товара Финансовый агент имеет право использовать все методы, не противоречащие действующему законодательству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ВСТУПЛЕНИЕ СОГЛАШЕНИЯ В СИЛУ И СРОК ЕГО ДЕЙСТВИЯ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Настоящее Соглашение вступает в силу с момента его подписания.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Настоящее Соглашение заключается на неопределенный срок. Настоящее Соглашение утрачивает свою силу с прекращением действия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Настоящее Соглашение прекращает свое действие в отношении новых поставок товаров, оказания услуг или выполнения работ: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 вступлением в силу нового соглашения Сторон, определяющего иной порядок факторингового обслуживания поставок Клиента своим Должникам;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через __________ дней после сделанного в письменной форме уведомления одной Стороной другой Стороны о расторжении настоящего Соглашения либо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Прекращение действия настоящего Соглашения в отношении новых поставок товаров, оказания услуг или выполнения работ не освобождает Стороны от исполнения взаимных обязательств, возникших ранее.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Настоящее Соглашение является неотъемлемой частью Договора. Во всем ином, что не предусмотрено настоящим Соглашением, Стороны будут руководствоваться Договором с той лишь оговоркой, что в случае противоречия между отдельными положениями настоящего Соглашения и Договора подлежат применению правила, согласованные Сторонами в настоящем Соглашении.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Все изменения и дополнения к настоящему Соглашению действительны, если они совершены в письменной форме и подписаны обеими Сторонами. При этом подписи уполномоченных Сторонами лиц должны быть скреплены печатями.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РАСЧЕТЫ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Клиент оплачивает услуги Финансового агента, которые заключаются в анализе текущего состояния денежных требований к должникам, и контроль за своевременностью их оплаты, а также иные финансовые услуги, связанные с денежными требованиями, ставшими предметом уступки в размере __________ ежемесячно, в том числе __________ НДС.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</w:t>
      </w:r>
      <w:r>
        <w:rPr>
          <w:rFonts w:ascii="Times New Roman" w:hAnsi="Times New Roman" w:eastAsia="Times New Roman"/>
        </w:rPr>
        <w:t xml:space="preserve">2 Клиент обязуется в течение __________ дней с момента поступления требования Финансового агента возвратить Финансовому агенту ранее перечисленную ему сумму в случае непогашения должником дебиторской задолженности. А также плату за факторинговое обслуживание по такой сумме, исчисленную в установленном Договором порядке.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ЮРИДИЧЕСКИЕ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Финансовый агент</w:t>
      </w:r>
      <w:r>
        <w:tab/>
      </w:r>
      <w:r>
        <w:rPr>
          <w:rFonts w:ascii="Times New Roman" w:hAnsi="Times New Roman" w:eastAsia="Times New Roman"/>
        </w:rPr>
        <w:t xml:space="preserve">Клиент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Финансовый агент ______________________</w:t>
      </w:r>
      <w:r>
        <w:tab/>
      </w:r>
      <w:r>
        <w:rPr>
          <w:rFonts w:ascii="Times New Roman" w:hAnsi="Times New Roman" w:eastAsia="Times New Roman"/>
        </w:rPr>
        <w:t xml:space="preserve">Клиент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