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Смета на ремонтно-строительные работы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на ремонтно-строительные работы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СМЕТА НА РЕМОНТНО-СТРОИТЕЛЬНЫЕ РАБОТЫ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Виды работ и расценки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работ / наименование позиции: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 и объём: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(руб.):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по позиции (руб.): 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Материалы и сопутствующие расходы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марка основного материала: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единица измерения материала: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материалов по позиции (руб.):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Транспортные и складские расходы (руб.):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Накладные расходы (% от прямых затрат):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Сметная прибыль (руб.):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Итоговая стоимость по смете (руб., с НДС / без НДС):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смета является неотъемлемой частью договора подряда. Работы, не указанные в смете, выполняются только после письменного согласования дополнительного сметного расчёта.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