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Согласованные ставки на перевозку грузов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организации перевозок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СОГЛАСОВАННЫЕ СТАВКИ НА ПЕРЕВОЗКУ ГРУЗОВ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Ставки по маршрутам и типам рейсов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Маршрут или тип рейса: 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транспортного средства / грузоподъёмность: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Ставка за рейс / за тонну / за км (руб.):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Применяемый НДС и условия выставления счёта: 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Доплаты, простой и порядок изменения ставок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Ставка за сверхнормативный простой (руб./час):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Доплата за перевозку негабаритного груза (руб./рейс):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Доплата за охрану груза в пути (руб./рейс):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Доплата за экспедирование (руб./рейс или %):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письменного уведомления об изменении ставок (дней):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согласования и дата вступления новых ставок в силу: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 организации перевозок и применяется к заявкам, поданным после его подписания.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Перевозчик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