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Стандарты качества и работы по франшизе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коммерческой концессии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СТАНДАРТЫ КАЧЕСТВА И РАБОТЫ ПО ФРАНШИЗЕ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Требования к продукту и обслуживанию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качеству продукта, работ или услуг: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Стандарты внешнего и внутреннего оформления точки: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обслуживанию клиентов и сервису: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Допустимые поставщики, материалы и ингредиенты: 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Персонал, контроль и устранение нарушений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квалификации и обучению персонала: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Периодичность и порядок проверок правообладателем: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Предписанные меры при выявлении нарушений: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и подтверждение исправления: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Несоблюдение стандартов качества и работы рассматривается как нарушение условий использования франшизы и может повлечь меры, предусмотренные договором.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