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директором: оформление и особенности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в должности директора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службы рекламы и маркетинга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(указать иной локальный нормативный акт)),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Выходные дни: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выполнять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Осуществлять руководство деятельностью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Организовывать работу коллектива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Обеспечивать организацию __________ , административно-хозяйственной и финансовой деятельности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Осуществлять анализ деятельности Организации и на основе оценки показателей ее работы принимать необходимые меры по улучшению форм и методов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Утверждать штатное расписание, финансовый план, годовой отчет и годовой бухгалтерский баланс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Обеспечивать выполнение обязательств по Коллективному договору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Обеспечивать работникам своевременную и в полном объеме выплату заработной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Совершенствовать организационно-управленческую структуру, планирование и прогнозирование деятельности, формы и методы работы Организации, осуществлять подбор кадров, их расстановку и использование в соответствии с квалификацией.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Организовывать и обеспечивать получение работниками Организации дополнительного профессионального образования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Принимать меры по обеспечению выполнения работниками Организации своих должностных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Обеспечивать и контролировать выполнение Правил внутреннего трудового распорядка, по охране труда и пожарной безопасности при эксплуатации приборов, оборудования и механизмов.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Представлять Организацию в государственных, судебных, страховых и арбитражных органах, на международных мероприятиях, в государственных и общественных организациях по вопросам в сфере здравоохранения, предварительно согласованным с вышестоящим органом, в ведении которого находится Организация.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Осуществлять взаимодействие с органами местного самоуправления, службами гражданской обороны, медицины катастроф, территориальными органами внутренних дел и другими оперативными службами.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5.1.14.</w:t>
      </w:r>
      <w:r>
        <w:rPr>
          <w:rFonts w:ascii="Times New Roman" w:hAnsi="Times New Roman" w:eastAsia="Times New Roman"/>
        </w:rPr>
        <w:t xml:space="preserve">Обеспечивать проведение профилактических мероприятий по предупреждению производственного травматизма и профессиональных заболеваний.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Не разглашать конфиденциальную информацию (служебную, коммерческую, техническую, персональную или иную), обладателями которой являются Работодатель и (или) его контрагенты.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 допускать разглашения сведений, составляющих врачебную тайну, кроме случаев,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Принимать необходимые меры и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на проезд к месту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 найму жилого помещения;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дополнительные расходы, связанные с проживанием вне места постоянного жительства (суточные);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действительный ущерб, причиненный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Должностной инструкцией руководителя службы рекламы и маркетинга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Правилами внутреннего трудового распорядка " __________ "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